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17.07.2009 N 172-ФЗ</w:t>
              <w:br/>
              <w:t xml:space="preserve">(ред. от 30.09.2024)</w:t>
              <w:br/>
              <w:t xml:space="preserve">"Об антикоррупционной экспертизе нормативных правовых актов и проектов нормативных правовых актов"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17 июля 2009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172-ФЗ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АНТИКОРРУПЦИОННОЙ ЭКСПЕРТИЗЕ</w:t>
      </w:r>
    </w:p>
    <w:p>
      <w:pPr>
        <w:pStyle w:val="2"/>
        <w:jc w:val="center"/>
      </w:pPr>
      <w:r>
        <w:rPr>
          <w:sz w:val="20"/>
        </w:rPr>
        <w:t xml:space="preserve">НОРМАТИВНЫХ ПРАВОВЫХ АКТОВ И ПРОЕКТОВ НОРМАТИВНЫХ</w:t>
      </w:r>
    </w:p>
    <w:p>
      <w:pPr>
        <w:pStyle w:val="2"/>
        <w:jc w:val="center"/>
      </w:pPr>
      <w:r>
        <w:rPr>
          <w:sz w:val="20"/>
        </w:rPr>
        <w:t xml:space="preserve">ПРАВОВЫХ АКТОВ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3 июля 2009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7 июля 2009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Федеральных законов от 21.11.2011 </w:t>
            </w:r>
            <w:hyperlink w:history="0" r:id="rId7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      <w:r>
                <w:rPr>
                  <w:sz w:val="20"/>
                  <w:color w:val="0000ff"/>
                </w:rPr>
                <w:t xml:space="preserve">N 329-ФЗ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21.10.2013 </w:t>
            </w:r>
            <w:hyperlink w:history="0" r:id="rId8" w:tooltip="Федеральный закон от 21.10.2013 N 279-ФЗ &quot;О внесении изменения в статью 3 Федерального закона &quot;Об антикоррупционной экспертизе нормативных правовых актов и проектов нормативных правовых актов&quot; {КонсультантПлюс}">
              <w:r>
                <w:rPr>
                  <w:sz w:val="20"/>
                  <w:color w:val="0000ff"/>
                </w:rPr>
                <w:t xml:space="preserve">N 279-ФЗ</w:t>
              </w:r>
            </w:hyperlink>
            <w:r>
              <w:rPr>
                <w:sz w:val="20"/>
                <w:color w:val="392c69"/>
              </w:rPr>
              <w:t xml:space="preserve">, от 04.06.2018 </w:t>
            </w:r>
            <w:hyperlink w:history="0" r:id="rId9" w:tooltip="Федеральный закон от 04.06.2018 N 145-ФЗ &quot;О внесении изменения в статью 2 Федерального закона &quot;Об антикоррупционной экспертизе нормативных правовых актов и проектов нормативных правовых актов&quot; {КонсультантПлюс}">
              <w:r>
                <w:rPr>
                  <w:sz w:val="20"/>
                  <w:color w:val="0000ff"/>
                </w:rPr>
                <w:t xml:space="preserve">N 145-ФЗ</w:t>
              </w:r>
            </w:hyperlink>
            <w:r>
              <w:rPr>
                <w:sz w:val="20"/>
                <w:color w:val="392c69"/>
              </w:rPr>
              <w:t xml:space="preserve">, от 11.10.2018 </w:t>
            </w:r>
            <w:hyperlink w:history="0" r:id="rId10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 {КонсультантПлюс}">
              <w:r>
                <w:rPr>
                  <w:sz w:val="20"/>
                  <w:color w:val="0000ff"/>
                </w:rPr>
                <w:t xml:space="preserve">N 362-ФЗ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05.12.2022 </w:t>
            </w:r>
            <w:hyperlink w:history="0" r:id="rId11" w:tooltip="Федеральный закон от 05.12.2022 N 498-ФЗ &quot;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498-ФЗ</w:t>
              </w:r>
            </w:hyperlink>
            <w:r>
              <w:rPr>
                <w:sz w:val="20"/>
                <w:color w:val="392c69"/>
              </w:rPr>
              <w:t xml:space="preserve">, от 30.09.2024 </w:t>
            </w:r>
            <w:hyperlink w:history="0" r:id="rId12" w:tooltip="Федеральный закон от 30.09.2024 N 334-ФЗ &quot;О внесении изменений в Федеральный закон &quot;О прокуратуре Российской Федерации&quot; и Федеральный закон &quot;Об антикоррупционной экспертизе нормативных правовых актов и проектов нормативных правовых актов&quot; {КонсультантПлюс}">
              <w:r>
                <w:rPr>
                  <w:sz w:val="20"/>
                  <w:color w:val="0000ff"/>
                </w:rPr>
                <w:t xml:space="preserve">N 334-ФЗ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обязательность проведения антикоррупционной экспертизы проектов нормативных правовых актов;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>
      <w:pPr>
        <w:pStyle w:val="0"/>
        <w:jc w:val="both"/>
      </w:pPr>
      <w:r>
        <w:rPr>
          <w:sz w:val="20"/>
        </w:rPr>
        <w:t xml:space="preserve">(п. 2 в ред. Федерального </w:t>
      </w:r>
      <w:hyperlink w:history="0" r:id="rId13" w:tooltip="Федеральный закон от 04.06.2018 N 145-ФЗ &quot;О внесении изменения в статью 2 Федерального закона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04.06.2018 N 145-ФЗ)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компетентность лиц, проводящих антикоррупционную экспертизу нормативных правовых актов (проектов нормативных правовых актов);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4" w:tooltip="Федеральный закон от 30.09.2024 N 334-ФЗ &quot;О внесении изменений в Федеральный закон &quot;О прокуратуре Российской Федерации&quot; и Федеральный закон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30.09.2024 N 334-ФЗ)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Антикоррупционная экспертиза нормативных правовых актов (проектов нормативных правовых актов) проводится: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прокуратурой Российской Федерации - в соответствии с настоящим Федеральным законом и Федеральным </w:t>
      </w:r>
      <w:hyperlink w:history="0" r:id="rId15" w:tooltip="Федеральный закон от 17.01.1992 N 2202-1 (ред. от 30.09.2024) &quot;О прокуратуре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w:history="0" r:id="rId16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0"/>
            <w:color w:val="0000ff"/>
          </w:rPr>
          <w:t xml:space="preserve">методике</w:t>
        </w:r>
      </w:hyperlink>
      <w:r>
        <w:rPr>
          <w:sz w:val="20"/>
        </w:rPr>
        <w:t xml:space="preserve">, определенной Правительством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w:history="0" r:id="rId17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и согласно </w:t>
      </w:r>
      <w:hyperlink w:history="0" r:id="rId18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0"/>
            <w:color w:val="0000ff"/>
          </w:rPr>
          <w:t xml:space="preserve">методике</w:t>
        </w:r>
      </w:hyperlink>
      <w:r>
        <w:rPr>
          <w:sz w:val="20"/>
        </w:rPr>
        <w:t xml:space="preserve">, определенным Правительством Российской Федерации;</w:t>
      </w:r>
    </w:p>
    <w:bookmarkStart w:id="45" w:name="P45"/>
    <w:bookmarkEnd w:id="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органами, организациями, их должностными лицами - в соответствии с настоящим Федеральным законом, в </w:t>
      </w:r>
      <w:hyperlink w:history="0" r:id="rId19" w:tooltip="Справочная информация: &quot;Перечень порядков проведения антикоррупционной экспертизы, включая независимую антикоррупционную экспертизу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и согласно </w:t>
      </w:r>
      <w:hyperlink w:history="0" r:id="rId20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0"/>
            <w:color w:val="0000ff"/>
          </w:rPr>
          <w:t xml:space="preserve">методике</w:t>
        </w:r>
      </w:hyperlink>
      <w:r>
        <w:rPr>
          <w:sz w:val="20"/>
        </w:rPr>
        <w:t xml:space="preserve">, определенной Правительством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1" w:tooltip="Федеральный закон от 30.09.2024 N 334-ФЗ &quot;О внесении изменений в Федеральный закон &quot;О прокуратуре Российской Федерации&quot; и Федеральный закон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30.09.2024 N 334-ФЗ)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прав, свобод и обязанностей человека и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bookmarkStart w:id="51" w:name="P51"/>
    <w:bookmarkEnd w:id="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Федеральный орган исполнительной власти в области юстиции проводит антикоррупционную экспертизу:</w:t>
      </w:r>
    </w:p>
    <w:bookmarkStart w:id="52" w:name="P52"/>
    <w:bookmarkEnd w:id="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bookmarkStart w:id="53" w:name="P53"/>
    <w:bookmarkEnd w:id="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21.11.2011 </w:t>
      </w:r>
      <w:hyperlink w:history="0" r:id="rId22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N 329-ФЗ</w:t>
        </w:r>
      </w:hyperlink>
      <w:r>
        <w:rPr>
          <w:sz w:val="20"/>
        </w:rPr>
        <w:t xml:space="preserve">, от 21.10.2013 </w:t>
      </w:r>
      <w:hyperlink w:history="0" r:id="rId23" w:tooltip="Федеральный закон от 21.10.2013 N 279-ФЗ &quot;О внесении изменения в статью 3 Федерального закона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N 279-ФЗ</w:t>
        </w:r>
      </w:hyperlink>
      <w:r>
        <w:rPr>
          <w:sz w:val="20"/>
        </w:rPr>
        <w:t xml:space="preserve">)</w:t>
      </w:r>
    </w:p>
    <w:bookmarkStart w:id="55" w:name="P55"/>
    <w:bookmarkEnd w:id="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bookmarkStart w:id="56" w:name="P56"/>
    <w:bookmarkEnd w:id="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4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21.11.2011 N 329-ФЗ)</w:t>
      </w:r>
    </w:p>
    <w:bookmarkStart w:id="58" w:name="P58"/>
    <w:bookmarkEnd w:id="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>
      <w:pPr>
        <w:pStyle w:val="0"/>
        <w:jc w:val="both"/>
      </w:pPr>
      <w:r>
        <w:rPr>
          <w:sz w:val="20"/>
        </w:rPr>
        <w:t xml:space="preserve">(часть 6 введена Федеральным </w:t>
      </w:r>
      <w:hyperlink w:history="0" r:id="rId25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21.11.2011 N 329-ФЗ)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>
      <w:pPr>
        <w:pStyle w:val="0"/>
        <w:jc w:val="both"/>
      </w:pPr>
      <w:r>
        <w:rPr>
          <w:sz w:val="20"/>
        </w:rPr>
        <w:t xml:space="preserve">(часть 7 введена Федеральным </w:t>
      </w:r>
      <w:hyperlink w:history="0" r:id="rId26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21.11.2011 N 329-ФЗ)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>
      <w:pPr>
        <w:pStyle w:val="0"/>
        <w:jc w:val="both"/>
      </w:pPr>
      <w:r>
        <w:rPr>
          <w:sz w:val="20"/>
        </w:rPr>
        <w:t xml:space="preserve">(часть 8 введена Федеральным </w:t>
      </w:r>
      <w:hyperlink w:history="0" r:id="rId27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21.11.2011 N 329-ФЗ)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Выявленные в нормативных правовых актах (проектах нормативных правовых актов) коррупциогенные факторы отражаются: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требовании прокурора об изменении нормативного правового акта или в обращении прокурора в суд в порядке, предусмотренном процессуальным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</w:t>
      </w:r>
      <w:hyperlink w:history="0" r:id="rId28" w:tooltip="Приказ Минюста России от 11.09.2024 N 269 &quot;Об утверждении формы заключения Министерства юстиции Российской Федерации по результатам антикоррупционной экспертизы&quot; (Зарегистрировано в Минюсте России 16.09.2024 N 79471) {КонсультантПлюс}">
        <w:r>
          <w:rPr>
            <w:sz w:val="20"/>
            <w:color w:val="0000ff"/>
          </w:rPr>
          <w:t xml:space="preserve">заключении</w:t>
        </w:r>
      </w:hyperlink>
      <w:r>
        <w:rPr>
          <w:sz w:val="20"/>
        </w:rPr>
        <w:t xml:space="preserve">, составляемом при проведении антикоррупционной экспертизы в случаях, предусмотренных </w:t>
      </w:r>
      <w:hyperlink w:history="0" w:anchor="P51" w:tooltip="3. Федеральный орган исполнительной власти в области юстиции проводит антикоррупционную экспертизу:">
        <w:r>
          <w:rPr>
            <w:sz w:val="20"/>
            <w:color w:val="0000ff"/>
          </w:rPr>
          <w:t xml:space="preserve">частями 3</w:t>
        </w:r>
      </w:hyperlink>
      <w:r>
        <w:rPr>
          <w:sz w:val="20"/>
        </w:rPr>
        <w:t xml:space="preserve"> и </w:t>
      </w:r>
      <w:hyperlink w:history="0" w:anchor="P58" w:tooltip="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">
        <w:r>
          <w:rPr>
            <w:sz w:val="20"/>
            <w:color w:val="0000ff"/>
          </w:rPr>
          <w:t xml:space="preserve">4 статьи 3</w:t>
        </w:r>
      </w:hyperlink>
      <w:r>
        <w:rPr>
          <w:sz w:val="20"/>
        </w:rPr>
        <w:t xml:space="preserve"> настоящего Федерального закона (далее - заключение).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орган субъекта Российской Федерации, представительный орган федеральной территории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9" w:tooltip="Федеральный закон от 30.09.2024 N 334-ФЗ &quot;О внесении изменений в Федеральный закон &quot;О прокуратуре Российской Федерации&quot; и Федеральный закон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30.09.2024 N 334-ФЗ)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Требование прокурора об изменении нормативного правового акта может быть обжаловано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Заключения, составляемые при проведении антикоррупционной экспертизы в случаях, предусмотренных </w:t>
      </w:r>
      <w:hyperlink w:history="0" w:anchor="P55" w:tooltip="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">
        <w:r>
          <w:rPr>
            <w:sz w:val="20"/>
            <w:color w:val="0000ff"/>
          </w:rPr>
          <w:t xml:space="preserve">пунктом 3 части 3 статьи 3</w:t>
        </w:r>
      </w:hyperlink>
      <w:r>
        <w:rPr>
          <w:sz w:val="20"/>
        </w:rP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>
      <w:pPr>
        <w:pStyle w:val="0"/>
        <w:jc w:val="both"/>
      </w:pPr>
      <w:r>
        <w:rPr>
          <w:sz w:val="20"/>
        </w:rPr>
        <w:t xml:space="preserve">(часть 4.1 введена Федеральным </w:t>
      </w:r>
      <w:hyperlink w:history="0" r:id="rId30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21.11.2011 N 329-ФЗ)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Заключения, составляемые при проведении антикоррупционной экспертизы в случаях, предусмотренных </w:t>
      </w:r>
      <w:hyperlink w:history="0" w:anchor="P52" w:tooltip="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, </w:t>
      </w:r>
      <w:hyperlink w:history="0" w:anchor="P53" w:tooltip="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 и </w:t>
      </w:r>
      <w:hyperlink w:history="0" w:anchor="P56" w:tooltip="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">
        <w:r>
          <w:rPr>
            <w:sz w:val="20"/>
            <w:color w:val="0000ff"/>
          </w:rPr>
          <w:t xml:space="preserve">4 части 3 статьи 3</w:t>
        </w:r>
      </w:hyperlink>
      <w:r>
        <w:rPr>
          <w:sz w:val="20"/>
        </w:rP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>
      <w:pPr>
        <w:pStyle w:val="0"/>
        <w:jc w:val="both"/>
      </w:pPr>
      <w:r>
        <w:rPr>
          <w:sz w:val="20"/>
        </w:rPr>
        <w:t xml:space="preserve">(часть 5 в ред. Федерального </w:t>
      </w:r>
      <w:hyperlink w:history="0" r:id="rId31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21.11.2011 N 329-ФЗ)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2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21.11.2011 N 329-ФЗ)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Институты гражданского общества и граждане Российской Федерации (далее - граждане) могут в </w:t>
      </w:r>
      <w:hyperlink w:history="0" r:id="rId33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w:history="0" r:id="rId34" w:tooltip="Приказ Минюста России от 29.03.2019 N 57 (ред. от 09.08.2023) &quot;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&quot; (Зарегистриро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21.11.2011 </w:t>
      </w:r>
      <w:hyperlink w:history="0" r:id="rId35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N 329-ФЗ</w:t>
        </w:r>
      </w:hyperlink>
      <w:r>
        <w:rPr>
          <w:sz w:val="20"/>
        </w:rPr>
        <w:t xml:space="preserve">, от 11.10.2018 </w:t>
      </w:r>
      <w:hyperlink w:history="0" r:id="rId36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N 362-ФЗ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гражданами, имеющими неснятую или непогашенную судимость;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гражданами, осуществляющими деятельность в органах и организациях, указанных в </w:t>
      </w:r>
      <w:hyperlink w:history="0" w:anchor="P45" w:tooltip="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и согласно методике, определенной Правительством Российской Федерации.">
        <w:r>
          <w:rPr>
            <w:sz w:val="20"/>
            <w:color w:val="0000ff"/>
          </w:rPr>
          <w:t xml:space="preserve">пункте 3 части 1 статьи 3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международными и иностранными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иностранными агентами.</w:t>
      </w:r>
    </w:p>
    <w:p>
      <w:pPr>
        <w:pStyle w:val="0"/>
        <w:jc w:val="both"/>
      </w:pPr>
      <w:r>
        <w:rPr>
          <w:sz w:val="20"/>
        </w:rPr>
        <w:t xml:space="preserve">(п. 5 в ред. Федерального </w:t>
      </w:r>
      <w:hyperlink w:history="0" r:id="rId37" w:tooltip="Федеральный закон от 05.12.2022 N 498-ФЗ &quot;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05.12.2022 N 498-ФЗ)</w:t>
      </w:r>
    </w:p>
    <w:p>
      <w:pPr>
        <w:pStyle w:val="0"/>
        <w:jc w:val="both"/>
      </w:pPr>
      <w:r>
        <w:rPr>
          <w:sz w:val="20"/>
        </w:rPr>
        <w:t xml:space="preserve">(часть 1.1 введена Федеральным </w:t>
      </w:r>
      <w:hyperlink w:history="0" r:id="rId38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11.10.2018 N 362-ФЗ)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</w:t>
      </w:r>
      <w:hyperlink w:history="0" r:id="rId39" w:tooltip="Приказ Минюста России от 21.10.2011 N 363 (ред. от 18.01.2013) &quot;Об утверждении формы заключения по результатам независимой антикоррупционной экспертизы&quot; (Зарегистрировано в Минюсте России 09.11.2011 N 22247) {КонсультантПлюс}">
        <w:r>
          <w:rPr>
            <w:sz w:val="20"/>
            <w:color w:val="0000ff"/>
          </w:rPr>
          <w:t xml:space="preserve">заключении</w:t>
        </w:r>
      </w:hyperlink>
      <w:r>
        <w:rPr>
          <w:sz w:val="20"/>
        </w:rP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17 июля 2009 года</w:t>
      </w:r>
    </w:p>
    <w:p>
      <w:pPr>
        <w:pStyle w:val="0"/>
        <w:spacing w:before="200" w:line-rule="auto"/>
      </w:pPr>
      <w:r>
        <w:rPr>
          <w:sz w:val="20"/>
        </w:rPr>
        <w:t xml:space="preserve">N 172-ФЗ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17.07.2009 N 172-ФЗ</w:t>
            <w:br/>
            <w:t>(ред. от 30.09.2024)</w:t>
            <w:br/>
            <w:t>"Об антикоррупционной экспертизе нормативных правовых акто...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04446&amp;dst=100490" TargetMode = "External"/>
	<Relationship Id="rId8" Type="http://schemas.openxmlformats.org/officeDocument/2006/relationships/hyperlink" Target="https://login.consultant.ru/link/?req=doc&amp;base=LAW&amp;n=153475&amp;dst=100008" TargetMode = "External"/>
	<Relationship Id="rId9" Type="http://schemas.openxmlformats.org/officeDocument/2006/relationships/hyperlink" Target="https://login.consultant.ru/link/?req=doc&amp;base=LAW&amp;n=299390&amp;dst=100008" TargetMode = "External"/>
	<Relationship Id="rId10" Type="http://schemas.openxmlformats.org/officeDocument/2006/relationships/hyperlink" Target="https://login.consultant.ru/link/?req=doc&amp;base=LAW&amp;n=308716&amp;dst=100008" TargetMode = "External"/>
	<Relationship Id="rId11" Type="http://schemas.openxmlformats.org/officeDocument/2006/relationships/hyperlink" Target="https://login.consultant.ru/link/?req=doc&amp;base=LAW&amp;n=433276&amp;dst=100208" TargetMode = "External"/>
	<Relationship Id="rId12" Type="http://schemas.openxmlformats.org/officeDocument/2006/relationships/hyperlink" Target="https://login.consultant.ru/link/?req=doc&amp;base=LAW&amp;n=486919&amp;dst=100042" TargetMode = "External"/>
	<Relationship Id="rId13" Type="http://schemas.openxmlformats.org/officeDocument/2006/relationships/hyperlink" Target="https://login.consultant.ru/link/?req=doc&amp;base=LAW&amp;n=299390&amp;dst=100008" TargetMode = "External"/>
	<Relationship Id="rId14" Type="http://schemas.openxmlformats.org/officeDocument/2006/relationships/hyperlink" Target="https://login.consultant.ru/link/?req=doc&amp;base=LAW&amp;n=486919&amp;dst=100043" TargetMode = "External"/>
	<Relationship Id="rId15" Type="http://schemas.openxmlformats.org/officeDocument/2006/relationships/hyperlink" Target="https://login.consultant.ru/link/?req=doc&amp;base=LAW&amp;n=487015&amp;dst=100525" TargetMode = "External"/>
	<Relationship Id="rId16" Type="http://schemas.openxmlformats.org/officeDocument/2006/relationships/hyperlink" Target="https://login.consultant.ru/link/?req=doc&amp;base=LAW&amp;n=475604&amp;dst=100027" TargetMode = "External"/>
	<Relationship Id="rId17" Type="http://schemas.openxmlformats.org/officeDocument/2006/relationships/hyperlink" Target="https://login.consultant.ru/link/?req=doc&amp;base=LAW&amp;n=475604&amp;dst=100013" TargetMode = "External"/>
	<Relationship Id="rId18" Type="http://schemas.openxmlformats.org/officeDocument/2006/relationships/hyperlink" Target="https://login.consultant.ru/link/?req=doc&amp;base=LAW&amp;n=475604&amp;dst=100027" TargetMode = "External"/>
	<Relationship Id="rId19" Type="http://schemas.openxmlformats.org/officeDocument/2006/relationships/hyperlink" Target="https://login.consultant.ru/link/?req=doc&amp;base=LAW&amp;n=127788" TargetMode = "External"/>
	<Relationship Id="rId20" Type="http://schemas.openxmlformats.org/officeDocument/2006/relationships/hyperlink" Target="https://login.consultant.ru/link/?req=doc&amp;base=LAW&amp;n=475604&amp;dst=100027" TargetMode = "External"/>
	<Relationship Id="rId21" Type="http://schemas.openxmlformats.org/officeDocument/2006/relationships/hyperlink" Target="https://login.consultant.ru/link/?req=doc&amp;base=LAW&amp;n=486919&amp;dst=100044" TargetMode = "External"/>
	<Relationship Id="rId22" Type="http://schemas.openxmlformats.org/officeDocument/2006/relationships/hyperlink" Target="https://login.consultant.ru/link/?req=doc&amp;base=LAW&amp;n=404446&amp;dst=100493" TargetMode = "External"/>
	<Relationship Id="rId23" Type="http://schemas.openxmlformats.org/officeDocument/2006/relationships/hyperlink" Target="https://login.consultant.ru/link/?req=doc&amp;base=LAW&amp;n=153475&amp;dst=100008" TargetMode = "External"/>
	<Relationship Id="rId24" Type="http://schemas.openxmlformats.org/officeDocument/2006/relationships/hyperlink" Target="https://login.consultant.ru/link/?req=doc&amp;base=LAW&amp;n=404446&amp;dst=100494" TargetMode = "External"/>
	<Relationship Id="rId25" Type="http://schemas.openxmlformats.org/officeDocument/2006/relationships/hyperlink" Target="https://login.consultant.ru/link/?req=doc&amp;base=LAW&amp;n=404446&amp;dst=100495" TargetMode = "External"/>
	<Relationship Id="rId26" Type="http://schemas.openxmlformats.org/officeDocument/2006/relationships/hyperlink" Target="https://login.consultant.ru/link/?req=doc&amp;base=LAW&amp;n=404446&amp;dst=100497" TargetMode = "External"/>
	<Relationship Id="rId27" Type="http://schemas.openxmlformats.org/officeDocument/2006/relationships/hyperlink" Target="https://login.consultant.ru/link/?req=doc&amp;base=LAW&amp;n=404446&amp;dst=100499" TargetMode = "External"/>
	<Relationship Id="rId28" Type="http://schemas.openxmlformats.org/officeDocument/2006/relationships/hyperlink" Target="https://login.consultant.ru/link/?req=doc&amp;base=LAW&amp;n=485893&amp;dst=100012" TargetMode = "External"/>
	<Relationship Id="rId29" Type="http://schemas.openxmlformats.org/officeDocument/2006/relationships/hyperlink" Target="https://login.consultant.ru/link/?req=doc&amp;base=LAW&amp;n=486919&amp;dst=100045" TargetMode = "External"/>
	<Relationship Id="rId30" Type="http://schemas.openxmlformats.org/officeDocument/2006/relationships/hyperlink" Target="https://login.consultant.ru/link/?req=doc&amp;base=LAW&amp;n=404446&amp;dst=100502" TargetMode = "External"/>
	<Relationship Id="rId31" Type="http://schemas.openxmlformats.org/officeDocument/2006/relationships/hyperlink" Target="https://login.consultant.ru/link/?req=doc&amp;base=LAW&amp;n=404446&amp;dst=100504" TargetMode = "External"/>
	<Relationship Id="rId32" Type="http://schemas.openxmlformats.org/officeDocument/2006/relationships/hyperlink" Target="https://login.consultant.ru/link/?req=doc&amp;base=LAW&amp;n=404446&amp;dst=100506" TargetMode = "External"/>
	<Relationship Id="rId33" Type="http://schemas.openxmlformats.org/officeDocument/2006/relationships/hyperlink" Target="https://login.consultant.ru/link/?req=doc&amp;base=LAW&amp;n=475604&amp;dst=100021" TargetMode = "External"/>
	<Relationship Id="rId34" Type="http://schemas.openxmlformats.org/officeDocument/2006/relationships/hyperlink" Target="https://login.consultant.ru/link/?req=doc&amp;base=LAW&amp;n=454849&amp;dst=100016" TargetMode = "External"/>
	<Relationship Id="rId35" Type="http://schemas.openxmlformats.org/officeDocument/2006/relationships/hyperlink" Target="https://login.consultant.ru/link/?req=doc&amp;base=LAW&amp;n=404446&amp;dst=100507" TargetMode = "External"/>
	<Relationship Id="rId36" Type="http://schemas.openxmlformats.org/officeDocument/2006/relationships/hyperlink" Target="https://login.consultant.ru/link/?req=doc&amp;base=LAW&amp;n=308716&amp;dst=100009" TargetMode = "External"/>
	<Relationship Id="rId37" Type="http://schemas.openxmlformats.org/officeDocument/2006/relationships/hyperlink" Target="https://login.consultant.ru/link/?req=doc&amp;base=LAW&amp;n=433276&amp;dst=100208" TargetMode = "External"/>
	<Relationship Id="rId38" Type="http://schemas.openxmlformats.org/officeDocument/2006/relationships/hyperlink" Target="https://login.consultant.ru/link/?req=doc&amp;base=LAW&amp;n=308716&amp;dst=100010" TargetMode = "External"/>
	<Relationship Id="rId39" Type="http://schemas.openxmlformats.org/officeDocument/2006/relationships/hyperlink" Target="https://login.consultant.ru/link/?req=doc&amp;base=LAW&amp;n=142531&amp;dst=10001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17.07.2009 N 172-ФЗ
(ред. от 30.09.2024)
"Об антикоррупционной экспертизе нормативных правовых актов и проектов нормативных правовых актов"</dc:title>
  <dcterms:created xsi:type="dcterms:W3CDTF">2025-01-29T13:20:28Z</dcterms:created>
</cp:coreProperties>
</file>